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8F" w:rsidRDefault="00CA750A" w:rsidP="00CA750A">
      <w:pPr>
        <w:pStyle w:val="NoSpacing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Suspected Brain Cancer R</w:t>
      </w:r>
      <w:r w:rsidR="00BC4A26" w:rsidRPr="00CA750A">
        <w:rPr>
          <w:b/>
          <w:color w:val="FF0000"/>
          <w:sz w:val="40"/>
          <w:szCs w:val="40"/>
        </w:rPr>
        <w:t>eferral</w:t>
      </w:r>
      <w:r w:rsidR="00984E7E" w:rsidRPr="00CA750A">
        <w:rPr>
          <w:b/>
          <w:color w:val="FF0000"/>
          <w:sz w:val="40"/>
          <w:szCs w:val="40"/>
        </w:rPr>
        <w:t xml:space="preserve"> for Direct Access MRI</w:t>
      </w:r>
    </w:p>
    <w:p w:rsidR="000B0E11" w:rsidRPr="000B0E11" w:rsidRDefault="000B0E11" w:rsidP="000B0E11">
      <w:pPr>
        <w:pStyle w:val="NoSpacing"/>
        <w:jc w:val="center"/>
        <w:rPr>
          <w:b/>
          <w:sz w:val="40"/>
          <w:szCs w:val="40"/>
        </w:rPr>
      </w:pPr>
      <w:r w:rsidRPr="000B0E11">
        <w:rPr>
          <w:b/>
          <w:sz w:val="40"/>
          <w:szCs w:val="40"/>
        </w:rPr>
        <w:t>Uhb-tr.braincancerreferral@nhs.net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1"/>
        <w:gridCol w:w="4261"/>
      </w:tblGrid>
      <w:tr w:rsidR="00193D8F" w:rsidTr="00CA750A">
        <w:trPr>
          <w:jc w:val="center"/>
        </w:trPr>
        <w:tc>
          <w:tcPr>
            <w:tcW w:w="8522" w:type="dxa"/>
            <w:gridSpan w:val="3"/>
            <w:tcBorders>
              <w:bottom w:val="single" w:sz="4" w:space="0" w:color="auto"/>
            </w:tcBorders>
          </w:tcPr>
          <w:p w:rsidR="00193D8F" w:rsidRPr="00EA3BCC" w:rsidRDefault="00193D8F" w:rsidP="00193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Demographic data</w:t>
            </w:r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bottom w:val="single" w:sz="4" w:space="0" w:color="auto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Details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details</w:t>
            </w:r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Surname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261" w:type="dxa"/>
            <w:tcBorders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</w:p>
        </w:tc>
      </w:tr>
      <w:tr w:rsidR="00193D8F" w:rsidTr="00CA750A">
        <w:trPr>
          <w:jc w:val="center"/>
        </w:trPr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Gender M </w:t>
            </w: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6E6916">
              <w:rPr>
                <w:rFonts w:ascii="Arial" w:hAnsi="Arial" w:cs="Arial"/>
              </w:rPr>
              <w:t xml:space="preserve"> (day time)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261" w:type="dxa"/>
            <w:tcBorders>
              <w:top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decision to refer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No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261" w:type="dxa"/>
            <w:tcBorders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"dd/MM/yyyy" </w:instrText>
            </w:r>
            <w:r>
              <w:rPr>
                <w:rFonts w:ascii="Arial" w:hAnsi="Arial" w:cs="Arial"/>
              </w:rPr>
              <w:fldChar w:fldCharType="separate"/>
            </w:r>
            <w:r w:rsidR="00471567">
              <w:rPr>
                <w:rFonts w:ascii="Arial" w:hAnsi="Arial" w:cs="Arial"/>
                <w:noProof/>
              </w:rPr>
              <w:t>19/11/2018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Interpreter required (language)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  <w:tr w:rsidR="00193D8F" w:rsidTr="00CA750A">
        <w:trPr>
          <w:jc w:val="center"/>
        </w:trPr>
        <w:tc>
          <w:tcPr>
            <w:tcW w:w="4261" w:type="dxa"/>
            <w:gridSpan w:val="2"/>
            <w:tcBorders>
              <w:top w:val="nil"/>
              <w:bottom w:val="single" w:sz="4" w:space="0" w:color="auto"/>
            </w:tcBorders>
          </w:tcPr>
          <w:p w:rsidR="00193D8F" w:rsidRDefault="00193D8F" w:rsidP="00193D8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193D8F" w:rsidRDefault="00984E7E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referrer:</w:t>
            </w:r>
          </w:p>
        </w:tc>
      </w:tr>
      <w:tr w:rsidR="00193D8F" w:rsidTr="00CA750A">
        <w:trPr>
          <w:jc w:val="center"/>
        </w:trPr>
        <w:tc>
          <w:tcPr>
            <w:tcW w:w="8522" w:type="dxa"/>
            <w:gridSpan w:val="3"/>
          </w:tcPr>
          <w:p w:rsidR="00193D8F" w:rsidRPr="00EA3BCC" w:rsidRDefault="00193D8F" w:rsidP="00193D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 xml:space="preserve">Communication between </w:t>
            </w:r>
            <w:r w:rsidRPr="00EA3BCC">
              <w:rPr>
                <w:rFonts w:ascii="Arial" w:hAnsi="Arial" w:cs="Arial"/>
                <w:b/>
              </w:rPr>
              <w:t xml:space="preserve">primary </w:t>
            </w:r>
            <w:r>
              <w:rPr>
                <w:rFonts w:ascii="Arial" w:hAnsi="Arial" w:cs="Arial"/>
                <w:b/>
              </w:rPr>
              <w:t xml:space="preserve">and secondary </w:t>
            </w:r>
            <w:r w:rsidRPr="00EA3BCC">
              <w:rPr>
                <w:rFonts w:ascii="Arial" w:hAnsi="Arial" w:cs="Arial"/>
                <w:b/>
              </w:rPr>
              <w:t>care</w:t>
            </w:r>
          </w:p>
        </w:tc>
      </w:tr>
      <w:tr w:rsidR="00193D8F" w:rsidTr="00CA750A">
        <w:trPr>
          <w:jc w:val="center"/>
        </w:trPr>
        <w:tc>
          <w:tcPr>
            <w:tcW w:w="8522" w:type="dxa"/>
            <w:gridSpan w:val="3"/>
          </w:tcPr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 NHS email that you know will be checked daily, during working hours Monday to Friday please write it below:</w:t>
            </w:r>
          </w:p>
          <w:p w:rsidR="00193D8F" w:rsidRDefault="00193D8F" w:rsidP="00193D8F">
            <w:pPr>
              <w:rPr>
                <w:rFonts w:ascii="Arial" w:hAnsi="Arial" w:cs="Arial"/>
              </w:rPr>
            </w:pPr>
          </w:p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email address: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93D8F" w:rsidTr="00CA750A">
        <w:trPr>
          <w:jc w:val="center"/>
        </w:trPr>
        <w:tc>
          <w:tcPr>
            <w:tcW w:w="8522" w:type="dxa"/>
            <w:gridSpan w:val="3"/>
            <w:tcBorders>
              <w:bottom w:val="single" w:sz="4" w:space="0" w:color="auto"/>
            </w:tcBorders>
          </w:tcPr>
          <w:p w:rsidR="00193D8F" w:rsidRPr="00CD40E5" w:rsidRDefault="00193D8F" w:rsidP="00193D8F">
            <w:pPr>
              <w:rPr>
                <w:rFonts w:ascii="Arial" w:hAnsi="Arial"/>
                <w:b/>
              </w:rPr>
            </w:pPr>
            <w:r w:rsidRPr="00CD40E5">
              <w:rPr>
                <w:rFonts w:ascii="Arial" w:hAnsi="Arial"/>
                <w:b/>
              </w:rPr>
              <w:t>Clinical</w:t>
            </w:r>
            <w:r>
              <w:rPr>
                <w:rFonts w:ascii="Arial" w:hAnsi="Arial"/>
                <w:b/>
              </w:rPr>
              <w:t xml:space="preserve"> History</w:t>
            </w:r>
            <w:r w:rsidRPr="00CD40E5">
              <w:rPr>
                <w:rFonts w:ascii="Arial" w:hAnsi="Arial"/>
                <w:b/>
              </w:rPr>
              <w:t xml:space="preserve"> </w:t>
            </w:r>
            <w:r w:rsidR="00CA750A">
              <w:rPr>
                <w:rFonts w:ascii="Arial" w:hAnsi="Arial"/>
                <w:b/>
              </w:rPr>
              <w:t>and Referral Criteria</w:t>
            </w:r>
          </w:p>
        </w:tc>
      </w:tr>
      <w:tr w:rsidR="00CA750A" w:rsidTr="00AC27C3">
        <w:trPr>
          <w:trHeight w:val="4420"/>
          <w:jc w:val="center"/>
        </w:trPr>
        <w:tc>
          <w:tcPr>
            <w:tcW w:w="8522" w:type="dxa"/>
            <w:gridSpan w:val="3"/>
          </w:tcPr>
          <w:p w:rsidR="00CA750A" w:rsidRPr="006E6916" w:rsidRDefault="006E6916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order to scan patients effectively clear clinical information is required. Please be aware that insufficient clinical details may result in the referral being sent back to you.</w:t>
            </w:r>
          </w:p>
          <w:p w:rsidR="00CA750A" w:rsidRDefault="00CA750A" w:rsidP="00193D8F">
            <w:pPr>
              <w:rPr>
                <w:rFonts w:ascii="Arial" w:hAnsi="Arial" w:cs="Arial"/>
                <w:b/>
              </w:rPr>
            </w:pPr>
          </w:p>
          <w:p w:rsidR="00CA750A" w:rsidRDefault="00CA750A" w:rsidP="00193D8F">
            <w:pPr>
              <w:rPr>
                <w:rFonts w:ascii="Arial" w:hAnsi="Arial" w:cs="Arial"/>
                <w:b/>
              </w:rPr>
            </w:pPr>
          </w:p>
          <w:p w:rsidR="00CA750A" w:rsidRDefault="00CA750A" w:rsidP="00193D8F">
            <w:pPr>
              <w:rPr>
                <w:rFonts w:ascii="Arial" w:hAnsi="Arial" w:cs="Arial"/>
                <w:b/>
              </w:rPr>
            </w:pPr>
          </w:p>
          <w:p w:rsidR="00CA750A" w:rsidRDefault="00CA750A" w:rsidP="00193D8F">
            <w:pPr>
              <w:rPr>
                <w:rFonts w:ascii="Arial" w:hAnsi="Arial" w:cs="Arial"/>
                <w:b/>
              </w:rPr>
            </w:pPr>
          </w:p>
          <w:p w:rsidR="00CA750A" w:rsidRDefault="00CA750A" w:rsidP="00193D8F">
            <w:pPr>
              <w:rPr>
                <w:rFonts w:ascii="Arial" w:hAnsi="Arial" w:cs="Arial"/>
                <w:b/>
              </w:rPr>
            </w:pPr>
          </w:p>
          <w:p w:rsidR="00CA750A" w:rsidRDefault="00CA750A" w:rsidP="00193D8F">
            <w:pPr>
              <w:rPr>
                <w:rFonts w:ascii="Arial" w:hAnsi="Arial" w:cs="Arial"/>
                <w:b/>
              </w:rPr>
            </w:pPr>
          </w:p>
          <w:p w:rsidR="00CA750A" w:rsidRDefault="00CA750A" w:rsidP="00193D8F">
            <w:pPr>
              <w:rPr>
                <w:rFonts w:ascii="Arial" w:hAnsi="Arial" w:cs="Arial"/>
                <w:b/>
              </w:rPr>
            </w:pPr>
          </w:p>
          <w:p w:rsidR="00CA750A" w:rsidRDefault="00CA750A" w:rsidP="00193D8F">
            <w:pPr>
              <w:rPr>
                <w:rFonts w:ascii="Arial" w:hAnsi="Arial" w:cs="Arial"/>
                <w:b/>
              </w:rPr>
            </w:pPr>
          </w:p>
          <w:p w:rsidR="00CA750A" w:rsidRDefault="00CA750A" w:rsidP="00193D8F">
            <w:pPr>
              <w:rPr>
                <w:rFonts w:ascii="Arial" w:hAnsi="Arial" w:cs="Arial"/>
                <w:b/>
              </w:rPr>
            </w:pPr>
          </w:p>
          <w:p w:rsidR="00CA750A" w:rsidRDefault="00CA750A" w:rsidP="00193D8F">
            <w:pPr>
              <w:rPr>
                <w:rFonts w:ascii="Arial" w:hAnsi="Arial" w:cs="Arial"/>
                <w:b/>
              </w:rPr>
            </w:pPr>
          </w:p>
          <w:p w:rsidR="00CA750A" w:rsidRPr="00272358" w:rsidRDefault="00CA750A" w:rsidP="00193D8F">
            <w:pPr>
              <w:rPr>
                <w:rFonts w:ascii="Arial" w:hAnsi="Arial" w:cs="Arial"/>
                <w:b/>
              </w:rPr>
            </w:pPr>
          </w:p>
        </w:tc>
      </w:tr>
      <w:tr w:rsidR="00193D8F" w:rsidTr="00CA750A">
        <w:trPr>
          <w:jc w:val="center"/>
        </w:trPr>
        <w:tc>
          <w:tcPr>
            <w:tcW w:w="8522" w:type="dxa"/>
            <w:gridSpan w:val="3"/>
          </w:tcPr>
          <w:p w:rsidR="00193D8F" w:rsidRPr="00CD40E5" w:rsidRDefault="00193D8F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5B0">
              <w:rPr>
                <w:rFonts w:ascii="Arial" w:hAnsi="Arial" w:cs="Arial"/>
                <w:b/>
              </w:rPr>
              <w:t>MRI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A750A">
              <w:rPr>
                <w:rFonts w:ascii="Arial" w:hAnsi="Arial" w:cs="Arial"/>
                <w:b/>
              </w:rPr>
              <w:t xml:space="preserve">Scan: </w:t>
            </w:r>
            <w:r>
              <w:rPr>
                <w:rFonts w:ascii="Arial" w:hAnsi="Arial" w:cs="Arial"/>
              </w:rPr>
              <w:t>Does your patient have any of the following? (please check the relevant boxes)</w:t>
            </w:r>
          </w:p>
        </w:tc>
      </w:tr>
      <w:tr w:rsidR="00193D8F" w:rsidTr="00CA750A">
        <w:trPr>
          <w:jc w:val="center"/>
        </w:trPr>
        <w:tc>
          <w:tcPr>
            <w:tcW w:w="8522" w:type="dxa"/>
            <w:gridSpan w:val="3"/>
          </w:tcPr>
          <w:p w:rsidR="00193D8F" w:rsidRPr="004E5DDE" w:rsidRDefault="00193D8F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Pr="004E5DDE">
              <w:rPr>
                <w:rFonts w:ascii="Arial" w:hAnsi="Arial" w:cs="Arial"/>
              </w:rPr>
              <w:t>Cardiac pacemaker or implantable defibrillator</w:t>
            </w:r>
          </w:p>
          <w:p w:rsidR="00193D8F" w:rsidRPr="004E5DDE" w:rsidRDefault="00193D8F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DD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DDE"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 w:rsidRPr="004E5DDE">
              <w:rPr>
                <w:rFonts w:ascii="Arial" w:hAnsi="Arial" w:cs="Arial"/>
              </w:rPr>
              <w:fldChar w:fldCharType="end"/>
            </w:r>
            <w:r w:rsidR="006E6916">
              <w:rPr>
                <w:rFonts w:ascii="Arial" w:hAnsi="Arial" w:cs="Arial"/>
              </w:rPr>
              <w:t xml:space="preserve">Operation </w:t>
            </w:r>
            <w:proofErr w:type="spellStart"/>
            <w:r w:rsidRPr="004E5DDE">
              <w:rPr>
                <w:rFonts w:ascii="Arial" w:hAnsi="Arial" w:cs="Arial"/>
              </w:rPr>
              <w:t>n</w:t>
            </w:r>
            <w:proofErr w:type="spellEnd"/>
            <w:r w:rsidRPr="004E5DDE">
              <w:rPr>
                <w:rFonts w:ascii="Arial" w:hAnsi="Arial" w:cs="Arial"/>
              </w:rPr>
              <w:t xml:space="preserve"> the last 6 weeks </w:t>
            </w:r>
          </w:p>
          <w:p w:rsidR="00193D8F" w:rsidRPr="004E5DDE" w:rsidRDefault="00193D8F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DD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DDE"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 w:rsidRPr="004E5DDE">
              <w:rPr>
                <w:rFonts w:ascii="Arial" w:hAnsi="Arial" w:cs="Arial"/>
              </w:rPr>
              <w:fldChar w:fldCharType="end"/>
            </w:r>
            <w:r w:rsidRPr="004E5DDE">
              <w:rPr>
                <w:rFonts w:ascii="Arial" w:hAnsi="Arial" w:cs="Arial"/>
              </w:rPr>
              <w:t xml:space="preserve">Retained metal </w:t>
            </w:r>
            <w:r w:rsidR="006E6916">
              <w:rPr>
                <w:rFonts w:ascii="Arial" w:hAnsi="Arial" w:cs="Arial"/>
              </w:rPr>
              <w:t xml:space="preserve">or device </w:t>
            </w:r>
            <w:r w:rsidRPr="004E5DDE">
              <w:rPr>
                <w:rFonts w:ascii="Arial" w:hAnsi="Arial" w:cs="Arial"/>
              </w:rPr>
              <w:t>from previous injury or surgery</w:t>
            </w:r>
          </w:p>
          <w:p w:rsidR="00193D8F" w:rsidRDefault="00193D8F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DD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DDE"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 w:rsidRPr="004E5DDE">
              <w:rPr>
                <w:rFonts w:ascii="Arial" w:hAnsi="Arial" w:cs="Arial"/>
              </w:rPr>
              <w:fldChar w:fldCharType="end"/>
            </w:r>
            <w:r w:rsidRPr="004E5DDE">
              <w:rPr>
                <w:rFonts w:ascii="Arial" w:hAnsi="Arial" w:cs="Arial"/>
              </w:rPr>
              <w:t>Severe claustrophobia or high</w:t>
            </w:r>
            <w:r>
              <w:rPr>
                <w:rFonts w:ascii="Arial" w:hAnsi="Arial" w:cs="Arial"/>
              </w:rPr>
              <w:t xml:space="preserve"> body mass index (</w:t>
            </w:r>
            <w:r w:rsidRPr="004E5DDE">
              <w:rPr>
                <w:rFonts w:ascii="Arial" w:hAnsi="Arial" w:cs="Arial"/>
              </w:rPr>
              <w:t>BMI</w:t>
            </w:r>
            <w:r>
              <w:rPr>
                <w:rFonts w:ascii="Arial" w:hAnsi="Arial" w:cs="Arial"/>
              </w:rPr>
              <w:t>)</w:t>
            </w:r>
          </w:p>
          <w:p w:rsidR="00193D8F" w:rsidRDefault="00193D8F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3D8F" w:rsidRDefault="00193D8F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anticipate the will the patient get onto the scanner table?</w:t>
            </w:r>
          </w:p>
          <w:p w:rsidR="00193D8F" w:rsidRDefault="00193D8F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Independently </w:t>
            </w: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; with minimal assistance; with assistance of two people </w:t>
            </w: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; will need to be hoisted </w:t>
            </w: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193D8F" w:rsidRDefault="00193D8F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E6916" w:rsidRDefault="006E6916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patient pregnant? </w:t>
            </w:r>
          </w:p>
          <w:p w:rsidR="006E6916" w:rsidRDefault="006E6916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3D8F" w:rsidRPr="004E5DDE" w:rsidRDefault="00193D8F" w:rsidP="00193D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patient have any other requirements?</w:t>
            </w:r>
          </w:p>
          <w:p w:rsidR="00193D8F" w:rsidRDefault="00193D8F" w:rsidP="00193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 treatment</w:t>
            </w: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>; significant cognitive or speech impairment</w:t>
            </w: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>
              <w:rPr>
                <w:rFonts w:ascii="Arial" w:hAnsi="Arial" w:cs="Arial"/>
              </w:rPr>
              <w:instrText xml:space="preserve"> FORMCHECKBOX </w:instrText>
            </w:r>
            <w:r w:rsidR="00471567">
              <w:rPr>
                <w:rFonts w:ascii="Arial" w:hAnsi="Arial" w:cs="Arial"/>
              </w:rPr>
            </w:r>
            <w:r w:rsidR="00471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6E6916">
              <w:rPr>
                <w:rFonts w:ascii="Arial" w:hAnsi="Arial" w:cs="Arial"/>
              </w:rPr>
              <w:t xml:space="preserve"> or interpreter </w:t>
            </w:r>
          </w:p>
          <w:p w:rsidR="00CA750A" w:rsidRDefault="00CA750A" w:rsidP="00193D8F">
            <w:pPr>
              <w:rPr>
                <w:rFonts w:ascii="Arial" w:hAnsi="Arial" w:cs="Arial"/>
              </w:rPr>
            </w:pPr>
          </w:p>
          <w:p w:rsidR="00193D8F" w:rsidRPr="00FF1374" w:rsidRDefault="00193D8F" w:rsidP="00CA750A">
            <w:pPr>
              <w:rPr>
                <w:rFonts w:ascii="Arial" w:hAnsi="Arial" w:cs="Arial"/>
              </w:rPr>
            </w:pPr>
          </w:p>
        </w:tc>
      </w:tr>
    </w:tbl>
    <w:p w:rsidR="00193D8F" w:rsidRDefault="00CA750A" w:rsidP="00193D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Further information and guidance</w:t>
      </w:r>
      <w:r w:rsidR="00193D8F" w:rsidRPr="001618BA">
        <w:rPr>
          <w:rFonts w:ascii="Arial" w:hAnsi="Arial" w:cs="Arial"/>
          <w:b/>
          <w:sz w:val="20"/>
          <w:szCs w:val="20"/>
        </w:rPr>
        <w:t xml:space="preserve">: </w:t>
      </w:r>
    </w:p>
    <w:p w:rsidR="00CA750A" w:rsidRDefault="00193D8F" w:rsidP="00193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can be used by any medical practitioner in primary care</w:t>
      </w:r>
      <w:r w:rsidR="00CA750A">
        <w:rPr>
          <w:rFonts w:ascii="Arial" w:hAnsi="Arial" w:cs="Arial"/>
          <w:sz w:val="20"/>
          <w:szCs w:val="20"/>
        </w:rPr>
        <w:t xml:space="preserve"> only</w:t>
      </w:r>
    </w:p>
    <w:p w:rsidR="00193D8F" w:rsidRDefault="00193D8F" w:rsidP="00193D8F">
      <w:pPr>
        <w:rPr>
          <w:rFonts w:ascii="Arial" w:hAnsi="Arial" w:cs="Arial"/>
          <w:sz w:val="20"/>
          <w:szCs w:val="20"/>
        </w:rPr>
      </w:pPr>
      <w:r w:rsidRPr="001618BA">
        <w:rPr>
          <w:rFonts w:ascii="Arial" w:hAnsi="Arial" w:cs="Arial"/>
          <w:sz w:val="20"/>
          <w:szCs w:val="20"/>
        </w:rPr>
        <w:t xml:space="preserve">This form should be used for adult patients (aged ≥16 years) who are suspected of having brain cancer </w:t>
      </w:r>
      <w:r w:rsidR="00CA750A">
        <w:rPr>
          <w:rFonts w:ascii="Arial" w:hAnsi="Arial" w:cs="Arial"/>
          <w:sz w:val="20"/>
          <w:szCs w:val="20"/>
        </w:rPr>
        <w:t>and</w:t>
      </w:r>
      <w:r w:rsidRPr="001618BA">
        <w:rPr>
          <w:rFonts w:ascii="Arial" w:hAnsi="Arial" w:cs="Arial"/>
          <w:sz w:val="20"/>
          <w:szCs w:val="20"/>
        </w:rPr>
        <w:t xml:space="preserve"> have </w:t>
      </w:r>
      <w:r w:rsidRPr="001618BA">
        <w:rPr>
          <w:rFonts w:ascii="Arial" w:hAnsi="Arial" w:cs="Arial"/>
          <w:b/>
          <w:sz w:val="20"/>
          <w:szCs w:val="20"/>
        </w:rPr>
        <w:t>not had a scan</w:t>
      </w:r>
      <w:r w:rsidRPr="001618BA">
        <w:rPr>
          <w:rFonts w:ascii="Arial" w:hAnsi="Arial" w:cs="Arial"/>
          <w:sz w:val="20"/>
          <w:szCs w:val="20"/>
        </w:rPr>
        <w:t xml:space="preserve"> in the last 6 weeks.</w:t>
      </w:r>
    </w:p>
    <w:p w:rsidR="00CA750A" w:rsidRDefault="00CA750A" w:rsidP="00193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referral GPs need to ensure that the patient is aware that they are being </w:t>
      </w:r>
      <w:r w:rsidR="0063427D">
        <w:rPr>
          <w:rFonts w:ascii="Arial" w:hAnsi="Arial" w:cs="Arial"/>
          <w:sz w:val="20"/>
          <w:szCs w:val="20"/>
        </w:rPr>
        <w:t>investigated</w:t>
      </w:r>
      <w:r>
        <w:rPr>
          <w:rFonts w:ascii="Arial" w:hAnsi="Arial" w:cs="Arial"/>
          <w:sz w:val="20"/>
          <w:szCs w:val="20"/>
        </w:rPr>
        <w:t xml:space="preserve"> for cancer and may be re-called for further tests.</w:t>
      </w:r>
    </w:p>
    <w:p w:rsidR="00193D8F" w:rsidRDefault="00193D8F" w:rsidP="00193D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Who should not be referred using this form?</w:t>
      </w:r>
    </w:p>
    <w:p w:rsidR="00193D8F" w:rsidRDefault="00193D8F" w:rsidP="00193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618BA">
        <w:rPr>
          <w:rFonts w:ascii="Arial" w:hAnsi="Arial" w:cs="Arial"/>
          <w:sz w:val="20"/>
          <w:szCs w:val="20"/>
        </w:rPr>
        <w:t>atient</w:t>
      </w:r>
      <w:r>
        <w:rPr>
          <w:rFonts w:ascii="Arial" w:hAnsi="Arial" w:cs="Arial"/>
          <w:sz w:val="20"/>
          <w:szCs w:val="20"/>
        </w:rPr>
        <w:t>s who have</w:t>
      </w:r>
      <w:r w:rsidRPr="001618BA">
        <w:rPr>
          <w:rFonts w:ascii="Arial" w:hAnsi="Arial" w:cs="Arial"/>
          <w:sz w:val="20"/>
          <w:szCs w:val="20"/>
        </w:rPr>
        <w:t xml:space="preserve"> had a scan</w:t>
      </w:r>
      <w:r w:rsidR="00CA750A">
        <w:rPr>
          <w:rFonts w:ascii="Arial" w:hAnsi="Arial" w:cs="Arial"/>
          <w:sz w:val="20"/>
          <w:szCs w:val="20"/>
        </w:rPr>
        <w:t xml:space="preserve"> which shows a suspected brain</w:t>
      </w:r>
      <w:r w:rsidRPr="001618BA">
        <w:rPr>
          <w:rFonts w:ascii="Arial" w:hAnsi="Arial" w:cs="Arial"/>
          <w:sz w:val="20"/>
          <w:szCs w:val="20"/>
        </w:rPr>
        <w:t xml:space="preserve"> tumour </w:t>
      </w:r>
      <w:r>
        <w:rPr>
          <w:rFonts w:ascii="Arial" w:hAnsi="Arial" w:cs="Arial"/>
          <w:sz w:val="20"/>
          <w:szCs w:val="20"/>
        </w:rPr>
        <w:t xml:space="preserve">need </w:t>
      </w:r>
      <w:r w:rsidRPr="001618BA">
        <w:rPr>
          <w:rFonts w:ascii="Arial" w:hAnsi="Arial" w:cs="Arial"/>
          <w:sz w:val="20"/>
          <w:szCs w:val="20"/>
        </w:rPr>
        <w:t>to be referred to the correct MDT or specialist service; if you don’t know what this is please submit an Advice and Guidance request to neurology</w:t>
      </w:r>
      <w:r>
        <w:rPr>
          <w:rFonts w:ascii="Arial" w:hAnsi="Arial" w:cs="Arial"/>
          <w:sz w:val="20"/>
          <w:szCs w:val="20"/>
        </w:rPr>
        <w:t xml:space="preserve"> at UHB and we will facilitate this.</w:t>
      </w:r>
    </w:p>
    <w:p w:rsidR="00193D8F" w:rsidRDefault="00193D8F" w:rsidP="00193D8F">
      <w:pPr>
        <w:rPr>
          <w:rFonts w:ascii="Arial" w:hAnsi="Arial" w:cs="Arial"/>
          <w:sz w:val="20"/>
          <w:szCs w:val="20"/>
        </w:rPr>
      </w:pPr>
      <w:r w:rsidRPr="001618BA">
        <w:rPr>
          <w:rFonts w:ascii="Arial" w:hAnsi="Arial" w:cs="Arial"/>
          <w:sz w:val="20"/>
          <w:szCs w:val="20"/>
        </w:rPr>
        <w:t xml:space="preserve">Patients with known conditions that predispose to intracranial or spinal problems, e.g. active cancer or HIV, who develop a new headache should be discussed with the relevant team first.   </w:t>
      </w:r>
    </w:p>
    <w:p w:rsidR="00193D8F" w:rsidRDefault="00193D8F" w:rsidP="00193D8F">
      <w:pPr>
        <w:rPr>
          <w:rFonts w:ascii="Arial" w:hAnsi="Arial" w:cs="Arial"/>
          <w:sz w:val="20"/>
          <w:szCs w:val="20"/>
        </w:rPr>
      </w:pPr>
      <w:r w:rsidRPr="001618BA">
        <w:rPr>
          <w:rFonts w:ascii="Arial" w:hAnsi="Arial" w:cs="Arial"/>
          <w:sz w:val="20"/>
          <w:szCs w:val="20"/>
        </w:rPr>
        <w:t xml:space="preserve">Proven or suspected </w:t>
      </w:r>
      <w:r w:rsidRPr="001618BA">
        <w:rPr>
          <w:rFonts w:ascii="Arial" w:hAnsi="Arial" w:cs="Arial"/>
          <w:b/>
          <w:sz w:val="20"/>
          <w:szCs w:val="20"/>
        </w:rPr>
        <w:t>acoustic neuromas</w:t>
      </w:r>
      <w:r w:rsidRPr="001618BA">
        <w:rPr>
          <w:rFonts w:ascii="Arial" w:hAnsi="Arial" w:cs="Arial"/>
          <w:sz w:val="20"/>
          <w:szCs w:val="20"/>
        </w:rPr>
        <w:t xml:space="preserve"> are no</w:t>
      </w:r>
      <w:r w:rsidR="0063427D">
        <w:rPr>
          <w:rFonts w:ascii="Arial" w:hAnsi="Arial" w:cs="Arial"/>
          <w:sz w:val="20"/>
          <w:szCs w:val="20"/>
        </w:rPr>
        <w:t xml:space="preserve">t </w:t>
      </w:r>
      <w:r w:rsidRPr="001618BA">
        <w:rPr>
          <w:rFonts w:ascii="Arial" w:hAnsi="Arial" w:cs="Arial"/>
          <w:sz w:val="20"/>
          <w:szCs w:val="20"/>
        </w:rPr>
        <w:t xml:space="preserve">in </w:t>
      </w:r>
      <w:r w:rsidR="0063427D">
        <w:rPr>
          <w:rFonts w:ascii="Arial" w:hAnsi="Arial" w:cs="Arial"/>
          <w:sz w:val="20"/>
          <w:szCs w:val="20"/>
        </w:rPr>
        <w:t>this pathway</w:t>
      </w:r>
      <w:r w:rsidRPr="001618BA">
        <w:rPr>
          <w:rFonts w:ascii="Arial" w:hAnsi="Arial" w:cs="Arial"/>
          <w:sz w:val="20"/>
          <w:szCs w:val="20"/>
        </w:rPr>
        <w:t>. Patients with suspected acoustic neuromas (new unilateral hearing loss and/or tinnitus) should be referred to ENT at their local DGH on a routine basis.</w:t>
      </w:r>
    </w:p>
    <w:p w:rsidR="0063427D" w:rsidRDefault="00193D8F" w:rsidP="0063427D">
      <w:pPr>
        <w:rPr>
          <w:rFonts w:ascii="Arial" w:hAnsi="Arial" w:cs="Arial"/>
          <w:sz w:val="20"/>
          <w:szCs w:val="20"/>
        </w:rPr>
      </w:pPr>
      <w:r w:rsidRPr="001618BA">
        <w:rPr>
          <w:rFonts w:ascii="Arial" w:hAnsi="Arial" w:cs="Arial"/>
          <w:sz w:val="20"/>
          <w:szCs w:val="20"/>
        </w:rPr>
        <w:t xml:space="preserve">Patients with suspected </w:t>
      </w:r>
      <w:r w:rsidRPr="001618BA">
        <w:rPr>
          <w:rFonts w:ascii="Arial" w:hAnsi="Arial" w:cs="Arial"/>
          <w:b/>
          <w:sz w:val="20"/>
          <w:szCs w:val="20"/>
        </w:rPr>
        <w:t>temporal arteritis</w:t>
      </w:r>
      <w:r w:rsidRPr="001618BA">
        <w:rPr>
          <w:rFonts w:ascii="Arial" w:hAnsi="Arial" w:cs="Arial"/>
          <w:sz w:val="20"/>
          <w:szCs w:val="20"/>
        </w:rPr>
        <w:t xml:space="preserve"> should not be referred through this pathway. There is a separate ‘GCTA pathway’.</w:t>
      </w:r>
      <w:r w:rsidR="0063427D" w:rsidRPr="0063427D">
        <w:rPr>
          <w:rFonts w:ascii="Arial" w:hAnsi="Arial" w:cs="Arial"/>
          <w:sz w:val="20"/>
          <w:szCs w:val="20"/>
        </w:rPr>
        <w:t xml:space="preserve"> </w:t>
      </w:r>
    </w:p>
    <w:p w:rsidR="0063427D" w:rsidRDefault="0063427D" w:rsidP="006342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patient has had a suspected seizure they need to be referred to neurology first fit clinic. </w:t>
      </w:r>
    </w:p>
    <w:p w:rsidR="00193D8F" w:rsidRPr="001618BA" w:rsidRDefault="00193D8F" w:rsidP="00193D8F">
      <w:pPr>
        <w:rPr>
          <w:rFonts w:ascii="Arial" w:hAnsi="Arial" w:cs="Arial"/>
          <w:sz w:val="20"/>
          <w:szCs w:val="20"/>
        </w:rPr>
      </w:pPr>
      <w:r w:rsidRPr="001618BA">
        <w:rPr>
          <w:rFonts w:ascii="Arial" w:hAnsi="Arial" w:cs="Arial"/>
          <w:sz w:val="20"/>
          <w:szCs w:val="20"/>
        </w:rPr>
        <w:t xml:space="preserve">The following are considered </w:t>
      </w:r>
      <w:r w:rsidRPr="001618BA">
        <w:rPr>
          <w:rFonts w:ascii="Arial" w:hAnsi="Arial" w:cs="Arial"/>
          <w:b/>
          <w:sz w:val="20"/>
          <w:szCs w:val="20"/>
        </w:rPr>
        <w:t>emergency presentations</w:t>
      </w:r>
      <w:r w:rsidRPr="001618BA">
        <w:rPr>
          <w:rFonts w:ascii="Arial" w:hAnsi="Arial" w:cs="Arial"/>
          <w:sz w:val="20"/>
          <w:szCs w:val="20"/>
        </w:rPr>
        <w:t>. These patients should be sent to the nearest Emergency Department.</w:t>
      </w:r>
    </w:p>
    <w:p w:rsidR="00193D8F" w:rsidRPr="00EA3BCC" w:rsidRDefault="00193D8F" w:rsidP="00193D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3BCC">
        <w:rPr>
          <w:rFonts w:ascii="Arial" w:hAnsi="Arial" w:cs="Arial"/>
          <w:sz w:val="20"/>
          <w:szCs w:val="20"/>
        </w:rPr>
        <w:t xml:space="preserve">a sudden onset headache (thunderclap) [suspected sub-arachnoid haemorrhage]; </w:t>
      </w:r>
    </w:p>
    <w:p w:rsidR="00193D8F" w:rsidRPr="00EA3BCC" w:rsidRDefault="00193D8F" w:rsidP="00193D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3BCC">
        <w:rPr>
          <w:rFonts w:ascii="Arial" w:hAnsi="Arial" w:cs="Arial"/>
          <w:sz w:val="20"/>
          <w:szCs w:val="20"/>
        </w:rPr>
        <w:t>a high temperature and stiff neck [suspected meningitis]</w:t>
      </w:r>
    </w:p>
    <w:p w:rsidR="00193D8F" w:rsidRPr="00EA3BCC" w:rsidRDefault="00193D8F" w:rsidP="00193D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3BCC">
        <w:rPr>
          <w:rFonts w:ascii="Arial" w:hAnsi="Arial" w:cs="Arial"/>
          <w:sz w:val="20"/>
          <w:szCs w:val="20"/>
        </w:rPr>
        <w:t>newly identified pap</w:t>
      </w:r>
      <w:r>
        <w:rPr>
          <w:rFonts w:ascii="Arial" w:hAnsi="Arial" w:cs="Arial"/>
          <w:sz w:val="20"/>
          <w:szCs w:val="20"/>
        </w:rPr>
        <w:t>illoedema [suspected space occupying lesion with critical mass effect</w:t>
      </w:r>
      <w:r w:rsidRPr="00EA3BCC">
        <w:rPr>
          <w:rFonts w:ascii="Arial" w:hAnsi="Arial" w:cs="Arial"/>
          <w:sz w:val="20"/>
          <w:szCs w:val="20"/>
        </w:rPr>
        <w:t>]</w:t>
      </w:r>
    </w:p>
    <w:p w:rsidR="00193D8F" w:rsidRDefault="00193D8F" w:rsidP="00193D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pregnant</w:t>
      </w:r>
      <w:r w:rsidRPr="00EA3BCC">
        <w:rPr>
          <w:rFonts w:ascii="Arial" w:hAnsi="Arial" w:cs="Arial"/>
          <w:sz w:val="20"/>
          <w:szCs w:val="20"/>
        </w:rPr>
        <w:t xml:space="preserve"> or has just given birth</w:t>
      </w:r>
      <w:r>
        <w:rPr>
          <w:rFonts w:ascii="Arial" w:hAnsi="Arial" w:cs="Arial"/>
          <w:sz w:val="20"/>
          <w:szCs w:val="20"/>
        </w:rPr>
        <w:t xml:space="preserve"> with new headache, seizures, focal neurological signs, or visual or cognitive impairment</w:t>
      </w:r>
      <w:r w:rsidRPr="00EA3BCC">
        <w:rPr>
          <w:rFonts w:ascii="Arial" w:hAnsi="Arial" w:cs="Arial"/>
          <w:sz w:val="20"/>
          <w:szCs w:val="20"/>
        </w:rPr>
        <w:t xml:space="preserve"> [suspected </w:t>
      </w:r>
      <w:r>
        <w:rPr>
          <w:rFonts w:ascii="Arial" w:hAnsi="Arial" w:cs="Arial"/>
          <w:sz w:val="20"/>
          <w:szCs w:val="20"/>
        </w:rPr>
        <w:t>venous sinus thrombosis</w:t>
      </w:r>
      <w:r w:rsidRPr="00EA3BCC">
        <w:rPr>
          <w:rFonts w:ascii="Arial" w:hAnsi="Arial" w:cs="Arial"/>
          <w:sz w:val="20"/>
          <w:szCs w:val="20"/>
        </w:rPr>
        <w:t>]</w:t>
      </w:r>
    </w:p>
    <w:p w:rsidR="00193D8F" w:rsidRDefault="00193D8F" w:rsidP="00193D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7A63">
        <w:rPr>
          <w:rFonts w:ascii="Arial" w:hAnsi="Arial" w:cs="Arial"/>
          <w:sz w:val="20"/>
          <w:szCs w:val="20"/>
        </w:rPr>
        <w:t>sudden onset weakness, speech arrest, visual loss or ataxia [suspected stroke]</w:t>
      </w:r>
    </w:p>
    <w:p w:rsidR="0063427D" w:rsidRDefault="0063427D" w:rsidP="00193D8F">
      <w:pPr>
        <w:rPr>
          <w:rFonts w:ascii="Arial" w:hAnsi="Arial" w:cs="Arial"/>
          <w:b/>
          <w:sz w:val="20"/>
          <w:szCs w:val="20"/>
        </w:rPr>
      </w:pPr>
    </w:p>
    <w:p w:rsidR="00193D8F" w:rsidRPr="002B1F93" w:rsidRDefault="00193D8F" w:rsidP="00193D8F">
      <w:pPr>
        <w:rPr>
          <w:rFonts w:ascii="Arial" w:hAnsi="Arial" w:cs="Arial"/>
          <w:b/>
          <w:sz w:val="20"/>
          <w:szCs w:val="20"/>
        </w:rPr>
      </w:pPr>
      <w:r w:rsidRPr="002B1F93">
        <w:rPr>
          <w:rFonts w:ascii="Arial" w:hAnsi="Arial" w:cs="Arial"/>
          <w:b/>
          <w:sz w:val="20"/>
          <w:szCs w:val="20"/>
        </w:rPr>
        <w:t>If the scan is normal</w:t>
      </w:r>
      <w:r w:rsidR="0063427D">
        <w:rPr>
          <w:rFonts w:ascii="Arial" w:hAnsi="Arial" w:cs="Arial"/>
          <w:b/>
          <w:sz w:val="20"/>
          <w:szCs w:val="20"/>
        </w:rPr>
        <w:t xml:space="preserve"> or has findings, other than a brain cancer</w:t>
      </w:r>
      <w:r w:rsidRPr="002B1F93">
        <w:rPr>
          <w:rFonts w:ascii="Arial" w:hAnsi="Arial" w:cs="Arial"/>
          <w:b/>
          <w:sz w:val="20"/>
          <w:szCs w:val="20"/>
        </w:rPr>
        <w:t>, the patient will be referred back to you</w:t>
      </w:r>
      <w:r w:rsidR="0063427D">
        <w:rPr>
          <w:rFonts w:ascii="Arial" w:hAnsi="Arial" w:cs="Arial"/>
          <w:b/>
          <w:sz w:val="20"/>
          <w:szCs w:val="20"/>
        </w:rPr>
        <w:t xml:space="preserve"> for further management if required</w:t>
      </w:r>
      <w:r w:rsidRPr="002B1F93">
        <w:rPr>
          <w:rFonts w:ascii="Arial" w:hAnsi="Arial" w:cs="Arial"/>
          <w:b/>
          <w:sz w:val="20"/>
          <w:szCs w:val="20"/>
        </w:rPr>
        <w:t>. If the problem persists then please refer to neurology services locally or through choose and book.</w:t>
      </w:r>
    </w:p>
    <w:p w:rsidR="00193D8F" w:rsidRDefault="00193D8F" w:rsidP="00193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MRI scan is being used here as a screen for brain cancer only. It will not detect other pathology such as sub-acute stroke or MS. If you suspect something other than a brain tumour then either refer to local neurology services or discuss the case with the on call neurology registrar.</w:t>
      </w:r>
    </w:p>
    <w:p w:rsidR="00193D8F" w:rsidRDefault="00193D8F" w:rsidP="00193D8F">
      <w:pPr>
        <w:rPr>
          <w:rFonts w:ascii="Arial" w:hAnsi="Arial" w:cs="Arial"/>
          <w:sz w:val="20"/>
          <w:szCs w:val="20"/>
        </w:rPr>
      </w:pPr>
      <w:r w:rsidRPr="00CD40E5">
        <w:rPr>
          <w:rFonts w:ascii="Arial" w:hAnsi="Arial" w:cs="Arial"/>
          <w:sz w:val="20"/>
          <w:szCs w:val="20"/>
        </w:rPr>
        <w:t>The more information we have the b</w:t>
      </w:r>
      <w:r>
        <w:rPr>
          <w:rFonts w:ascii="Arial" w:hAnsi="Arial" w:cs="Arial"/>
          <w:sz w:val="20"/>
          <w:szCs w:val="20"/>
        </w:rPr>
        <w:t xml:space="preserve">etter – please include any old records that you feel is relevant. </w:t>
      </w:r>
    </w:p>
    <w:p w:rsidR="00DA0CB1" w:rsidRDefault="00DA0CB1" w:rsidP="00193D8F">
      <w:pPr>
        <w:rPr>
          <w:rFonts w:ascii="Arial" w:hAnsi="Arial" w:cs="Arial"/>
          <w:sz w:val="20"/>
          <w:szCs w:val="20"/>
        </w:rPr>
      </w:pPr>
    </w:p>
    <w:p w:rsidR="00DA0CB1" w:rsidRDefault="00DA0CB1" w:rsidP="00193D8F">
      <w:pPr>
        <w:rPr>
          <w:rFonts w:ascii="Arial" w:hAnsi="Arial" w:cs="Arial"/>
          <w:sz w:val="20"/>
          <w:szCs w:val="20"/>
        </w:rPr>
      </w:pPr>
    </w:p>
    <w:p w:rsidR="00DA0CB1" w:rsidRDefault="00DA0CB1" w:rsidP="00193D8F">
      <w:pPr>
        <w:rPr>
          <w:rFonts w:ascii="Arial" w:hAnsi="Arial" w:cs="Arial"/>
          <w:sz w:val="20"/>
          <w:szCs w:val="20"/>
        </w:rPr>
      </w:pPr>
    </w:p>
    <w:sectPr w:rsidR="00DA0CB1" w:rsidSect="008E18C8">
      <w:headerReference w:type="default" r:id="rId9"/>
      <w:footerReference w:type="default" r:id="rId10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BD" w:rsidRDefault="009B68BD" w:rsidP="00493BB9">
      <w:pPr>
        <w:spacing w:after="0" w:line="240" w:lineRule="auto"/>
      </w:pPr>
      <w:r>
        <w:separator/>
      </w:r>
    </w:p>
  </w:endnote>
  <w:endnote w:type="continuationSeparator" w:id="0">
    <w:p w:rsidR="009B68BD" w:rsidRDefault="009B68BD" w:rsidP="0049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82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000" w:rsidRDefault="00685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567">
          <w:rPr>
            <w:noProof/>
          </w:rPr>
          <w:t>1</w:t>
        </w:r>
        <w:r>
          <w:rPr>
            <w:noProof/>
          </w:rPr>
          <w:fldChar w:fldCharType="end"/>
        </w:r>
        <w:r w:rsidR="006E6916">
          <w:rPr>
            <w:noProof/>
          </w:rPr>
          <w:tab/>
        </w:r>
        <w:r w:rsidR="006E6916">
          <w:rPr>
            <w:noProof/>
          </w:rPr>
          <w:tab/>
          <w:t>Version 1, Nov 18</w:t>
        </w:r>
      </w:p>
    </w:sdtContent>
  </w:sdt>
  <w:p w:rsidR="00685000" w:rsidRDefault="00685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BD" w:rsidRDefault="009B68BD" w:rsidP="00493BB9">
      <w:pPr>
        <w:spacing w:after="0" w:line="240" w:lineRule="auto"/>
      </w:pPr>
      <w:r>
        <w:separator/>
      </w:r>
    </w:p>
  </w:footnote>
  <w:footnote w:type="continuationSeparator" w:id="0">
    <w:p w:rsidR="009B68BD" w:rsidRDefault="009B68BD" w:rsidP="0049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26" w:rsidRDefault="00BC4A26">
    <w:pPr>
      <w:pStyle w:val="Header"/>
    </w:pPr>
    <w:r>
      <w:rPr>
        <w:noProof/>
        <w:lang w:eastAsia="en-GB"/>
      </w:rPr>
      <w:drawing>
        <wp:inline distT="0" distB="0" distL="0" distR="0" wp14:anchorId="5D14186C" wp14:editId="66F9C7AA">
          <wp:extent cx="2006664" cy="5389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943" cy="5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</w:t>
    </w:r>
    <w:r>
      <w:rPr>
        <w:noProof/>
        <w:lang w:eastAsia="en-GB"/>
      </w:rPr>
      <w:drawing>
        <wp:inline distT="0" distB="0" distL="0" distR="0" wp14:anchorId="176DBC32" wp14:editId="67D9922B">
          <wp:extent cx="1836752" cy="51419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122" cy="51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037"/>
    <w:multiLevelType w:val="hybridMultilevel"/>
    <w:tmpl w:val="4A0E4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17C9"/>
    <w:multiLevelType w:val="hybridMultilevel"/>
    <w:tmpl w:val="4DFE833A"/>
    <w:lvl w:ilvl="0" w:tplc="BF12CD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54E6"/>
    <w:multiLevelType w:val="hybridMultilevel"/>
    <w:tmpl w:val="FFD4F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076A1"/>
    <w:multiLevelType w:val="hybridMultilevel"/>
    <w:tmpl w:val="C46C06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5F03B7E"/>
    <w:multiLevelType w:val="hybridMultilevel"/>
    <w:tmpl w:val="0FAEC79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89407DC"/>
    <w:multiLevelType w:val="hybridMultilevel"/>
    <w:tmpl w:val="7A7691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E764BE7"/>
    <w:multiLevelType w:val="hybridMultilevel"/>
    <w:tmpl w:val="5A8E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C1C9A"/>
    <w:multiLevelType w:val="hybridMultilevel"/>
    <w:tmpl w:val="61FA1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C5BAF"/>
    <w:multiLevelType w:val="hybridMultilevel"/>
    <w:tmpl w:val="3922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22A85"/>
    <w:multiLevelType w:val="hybridMultilevel"/>
    <w:tmpl w:val="CD22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73C35"/>
    <w:multiLevelType w:val="hybridMultilevel"/>
    <w:tmpl w:val="6EE854B6"/>
    <w:lvl w:ilvl="0" w:tplc="BF12CD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F7171"/>
    <w:multiLevelType w:val="hybridMultilevel"/>
    <w:tmpl w:val="94F4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A4"/>
    <w:rsid w:val="00045940"/>
    <w:rsid w:val="0009360F"/>
    <w:rsid w:val="000B0E11"/>
    <w:rsid w:val="000D1727"/>
    <w:rsid w:val="0011476C"/>
    <w:rsid w:val="00177409"/>
    <w:rsid w:val="00193D8F"/>
    <w:rsid w:val="001A51F4"/>
    <w:rsid w:val="00255273"/>
    <w:rsid w:val="002B3D36"/>
    <w:rsid w:val="00316261"/>
    <w:rsid w:val="00377BC0"/>
    <w:rsid w:val="00387D9E"/>
    <w:rsid w:val="003B40C5"/>
    <w:rsid w:val="00401094"/>
    <w:rsid w:val="00410388"/>
    <w:rsid w:val="00427D09"/>
    <w:rsid w:val="0043749F"/>
    <w:rsid w:val="00471567"/>
    <w:rsid w:val="00493BB9"/>
    <w:rsid w:val="00493D93"/>
    <w:rsid w:val="005F0CCB"/>
    <w:rsid w:val="0063427D"/>
    <w:rsid w:val="00664B83"/>
    <w:rsid w:val="00685000"/>
    <w:rsid w:val="006B2892"/>
    <w:rsid w:val="006E6916"/>
    <w:rsid w:val="007223DC"/>
    <w:rsid w:val="007517A1"/>
    <w:rsid w:val="00762B7F"/>
    <w:rsid w:val="00791423"/>
    <w:rsid w:val="00794B6E"/>
    <w:rsid w:val="007D6376"/>
    <w:rsid w:val="007E4C2C"/>
    <w:rsid w:val="007E674F"/>
    <w:rsid w:val="008B6B75"/>
    <w:rsid w:val="008E18C8"/>
    <w:rsid w:val="009630C4"/>
    <w:rsid w:val="00984E7E"/>
    <w:rsid w:val="00992A8D"/>
    <w:rsid w:val="009B2989"/>
    <w:rsid w:val="009B68BD"/>
    <w:rsid w:val="00A40CA4"/>
    <w:rsid w:val="00A500F2"/>
    <w:rsid w:val="00AA25D3"/>
    <w:rsid w:val="00AE0DE3"/>
    <w:rsid w:val="00B1317E"/>
    <w:rsid w:val="00B17138"/>
    <w:rsid w:val="00B64EE9"/>
    <w:rsid w:val="00BC4A26"/>
    <w:rsid w:val="00BF0488"/>
    <w:rsid w:val="00C01B0D"/>
    <w:rsid w:val="00C23157"/>
    <w:rsid w:val="00CA3426"/>
    <w:rsid w:val="00CA750A"/>
    <w:rsid w:val="00CF5357"/>
    <w:rsid w:val="00D80335"/>
    <w:rsid w:val="00D8312E"/>
    <w:rsid w:val="00DA0CB1"/>
    <w:rsid w:val="00DC34B8"/>
    <w:rsid w:val="00DC620F"/>
    <w:rsid w:val="00DD1398"/>
    <w:rsid w:val="00DD301F"/>
    <w:rsid w:val="00E90537"/>
    <w:rsid w:val="00F31803"/>
    <w:rsid w:val="00F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B9"/>
  </w:style>
  <w:style w:type="paragraph" w:styleId="Footer">
    <w:name w:val="footer"/>
    <w:basedOn w:val="Normal"/>
    <w:link w:val="FooterChar"/>
    <w:uiPriority w:val="99"/>
    <w:unhideWhenUsed/>
    <w:rsid w:val="00493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B9"/>
  </w:style>
  <w:style w:type="paragraph" w:styleId="ListParagraph">
    <w:name w:val="List Paragraph"/>
    <w:basedOn w:val="Normal"/>
    <w:uiPriority w:val="34"/>
    <w:qFormat/>
    <w:rsid w:val="00193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9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18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0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B9"/>
  </w:style>
  <w:style w:type="paragraph" w:styleId="Footer">
    <w:name w:val="footer"/>
    <w:basedOn w:val="Normal"/>
    <w:link w:val="FooterChar"/>
    <w:uiPriority w:val="99"/>
    <w:unhideWhenUsed/>
    <w:rsid w:val="00493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B9"/>
  </w:style>
  <w:style w:type="paragraph" w:styleId="ListParagraph">
    <w:name w:val="List Paragraph"/>
    <w:basedOn w:val="Normal"/>
    <w:uiPriority w:val="34"/>
    <w:qFormat/>
    <w:rsid w:val="00193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9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18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0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55B4-E24F-449D-B46B-5CE809E9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1381A5F3</Template>
  <TotalTime>0</TotalTime>
  <Pages>2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Bramwell</dc:creator>
  <cp:lastModifiedBy>Rob Stone</cp:lastModifiedBy>
  <cp:revision>2</cp:revision>
  <cp:lastPrinted>2018-10-26T10:16:00Z</cp:lastPrinted>
  <dcterms:created xsi:type="dcterms:W3CDTF">2018-11-19T08:23:00Z</dcterms:created>
  <dcterms:modified xsi:type="dcterms:W3CDTF">2018-11-19T08:23:00Z</dcterms:modified>
</cp:coreProperties>
</file>